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E2" w:rsidRDefault="00AB00E2">
      <w:r>
        <w:rPr>
          <w:noProof/>
        </w:rPr>
        <w:drawing>
          <wp:inline distT="0" distB="0" distL="0" distR="0">
            <wp:extent cx="3657600" cy="4176957"/>
            <wp:effectExtent l="0" t="0" r="0" b="0"/>
            <wp:docPr id="1" name="Picture 1" descr="Macintosh HD:Users:anneoleary:Dropbox:CoralPaperRevisions:Otherfiles:GothmannetalEA15_SCaColorPlo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oleary:Dropbox:CoralPaperRevisions:Otherfiles:GothmannetalEA15_SCaColorPlot.pdf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 l="25039" t="7266" r="23802" b="42800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 l="25039" t="7266" r="23802" b="42800"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3657600" cy="417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E2" w:rsidRDefault="00AB00E2" w:rsidP="00AB00E2">
      <w:pPr>
        <w:rPr>
          <w:rFonts w:ascii="Times New Roman" w:hAnsi="Times New Roman"/>
          <w:b/>
        </w:rPr>
      </w:pPr>
      <w:r w:rsidRPr="00624478">
        <w:rPr>
          <w:rFonts w:ascii="Times New Roman" w:hAnsi="Times New Roman"/>
          <w:b/>
        </w:rPr>
        <w:t>Electronic Annex-1</w:t>
      </w:r>
      <w:r>
        <w:rPr>
          <w:rFonts w:ascii="Times New Roman" w:hAnsi="Times New Roman"/>
          <w:b/>
        </w:rPr>
        <w:t>5</w:t>
      </w:r>
      <w:r w:rsidRPr="0062447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S/Ca vs. Na/Ca as in Fig. 7 of the main text, but SIMS analyses are colored according to </w:t>
      </w:r>
      <w:proofErr w:type="gramStart"/>
      <w:r>
        <w:rPr>
          <w:rFonts w:ascii="Times New Roman" w:hAnsi="Times New Roman"/>
        </w:rPr>
        <w:t>their</w:t>
      </w:r>
      <w:proofErr w:type="gramEnd"/>
      <w:r>
        <w:rPr>
          <w:rFonts w:ascii="Times New Roman" w:hAnsi="Times New Roman"/>
        </w:rPr>
        <w:t xml:space="preserve"> Mg/Ca ratios. Although Mg/Ca ratios measured in older specimens are generally lower, there appears to be no significant trends between S/Ca, Na/Ca, and Mg/Ca for corals of the same general geologic age. </w:t>
      </w:r>
    </w:p>
    <w:p w:rsidR="00AF66DA" w:rsidRDefault="00AB00E2"/>
    <w:sectPr w:rsidR="00AF66DA" w:rsidSect="00AF66D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00E2"/>
    <w:rsid w:val="00AB00E2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F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Princeton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 Gothmann</dc:creator>
  <cp:keywords/>
  <cp:lastModifiedBy>Anne  Gothmann</cp:lastModifiedBy>
  <cp:revision>1</cp:revision>
  <dcterms:created xsi:type="dcterms:W3CDTF">2015-02-06T15:50:00Z</dcterms:created>
  <dcterms:modified xsi:type="dcterms:W3CDTF">2015-02-06T15:53:00Z</dcterms:modified>
</cp:coreProperties>
</file>